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6106"/>
        <w:rPr>
          <w:rFonts w:ascii="Times New Roman"/>
        </w:rPr>
      </w:pPr>
      <w:r>
        <w:rPr>
          <w:rFonts w:ascii="Times New Roman"/>
        </w:rPr>
        <w:drawing>
          <wp:inline distT="0" distB="0" distL="0" distR="0">
            <wp:extent cx="1471318" cy="1092707"/>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471318" cy="1092707"/>
                    </a:xfrm>
                    <a:prstGeom prst="rect">
                      <a:avLst/>
                    </a:prstGeom>
                  </pic:spPr>
                </pic:pic>
              </a:graphicData>
            </a:graphic>
          </wp:inline>
        </w:drawing>
      </w:r>
      <w:r>
        <w:rPr>
          <w:rFonts w:ascii="Times New Roman"/>
        </w:rPr>
      </w:r>
    </w:p>
    <w:p>
      <w:pPr>
        <w:pStyle w:val="BodyText"/>
        <w:spacing w:before="3"/>
        <w:rPr>
          <w:rFonts w:ascii="Times New Roman"/>
          <w:sz w:val="23"/>
        </w:rPr>
      </w:pPr>
    </w:p>
    <w:p>
      <w:pPr>
        <w:pStyle w:val="Heading1"/>
        <w:spacing w:line="322" w:lineRule="exact" w:before="65"/>
      </w:pPr>
      <w:r>
        <w:rPr/>
        <w:t>TRCH</w:t>
      </w:r>
    </w:p>
    <w:p>
      <w:pPr>
        <w:spacing w:before="0"/>
        <w:ind w:left="2022" w:right="2021" w:firstLine="0"/>
        <w:jc w:val="center"/>
        <w:rPr>
          <w:b/>
          <w:sz w:val="28"/>
        </w:rPr>
      </w:pPr>
      <w:r>
        <w:rPr>
          <w:b/>
          <w:sz w:val="28"/>
        </w:rPr>
        <w:t>Delivering Quality Customer Care</w:t>
      </w:r>
    </w:p>
    <w:p>
      <w:pPr>
        <w:pStyle w:val="BodyText"/>
        <w:rPr>
          <w:b/>
        </w:rPr>
      </w:pPr>
    </w:p>
    <w:p>
      <w:pPr>
        <w:pStyle w:val="BodyText"/>
        <w:spacing w:before="6"/>
        <w:rPr>
          <w:b/>
          <w:sz w:val="18"/>
        </w:rPr>
      </w:pPr>
      <w:r>
        <w:rPr/>
        <w:pict>
          <v:shapetype id="_x0000_t202" o:spt="202" coordsize="21600,21600" path="m,l,21600r21600,l21600,xe">
            <v:stroke joinstyle="miter"/>
            <v:path gradientshapeok="t" o:connecttype="rect"/>
          </v:shapetype>
          <v:shape style="position:absolute;margin-left:91.823997pt;margin-top:12.894156pt;width:405pt;height:66.05pt;mso-position-horizontal-relative:page;mso-position-vertical-relative:paragraph;z-index:0;mso-wrap-distance-left:0;mso-wrap-distance-right:0" type="#_x0000_t202" filled="false" stroked="true" strokeweight=".48001pt" strokecolor="#000000">
            <v:textbox inset="0,0,0,0">
              <w:txbxContent>
                <w:p>
                  <w:pPr>
                    <w:pStyle w:val="BodyText"/>
                    <w:spacing w:before="6"/>
                    <w:rPr>
                      <w:b/>
                      <w:sz w:val="19"/>
                    </w:rPr>
                  </w:pPr>
                </w:p>
                <w:p>
                  <w:pPr>
                    <w:spacing w:before="0"/>
                    <w:ind w:left="103" w:right="0" w:firstLine="0"/>
                    <w:jc w:val="left"/>
                    <w:rPr>
                      <w:b/>
                      <w:sz w:val="20"/>
                    </w:rPr>
                  </w:pPr>
                  <w:r>
                    <w:rPr>
                      <w:b/>
                      <w:sz w:val="20"/>
                    </w:rPr>
                    <w:t>Name:</w:t>
                  </w:r>
                </w:p>
              </w:txbxContent>
            </v:textbox>
            <w10:wrap type="topAndBottom"/>
          </v:shape>
        </w:pict>
      </w:r>
    </w:p>
    <w:p>
      <w:pPr>
        <w:pStyle w:val="BodyText"/>
        <w:rPr>
          <w:b/>
        </w:rPr>
      </w:pPr>
    </w:p>
    <w:p>
      <w:pPr>
        <w:pStyle w:val="BodyText"/>
        <w:spacing w:before="9"/>
        <w:rPr>
          <w:b/>
          <w:sz w:val="15"/>
        </w:rPr>
      </w:pPr>
      <w:r>
        <w:rPr/>
        <w:pict>
          <v:shape style="position:absolute;margin-left:91.823997pt;margin-top:11.280992pt;width:411.6pt;height:127.1pt;mso-position-horizontal-relative:page;mso-position-vertical-relative:paragraph;z-index:1048;mso-wrap-distance-left:0;mso-wrap-distance-right:0" type="#_x0000_t202" filled="false" stroked="true" strokeweight=".48001pt" strokecolor="#000000">
            <v:textbox inset="0,0,0,0">
              <w:txbxContent>
                <w:p>
                  <w:pPr>
                    <w:pStyle w:val="BodyText"/>
                    <w:spacing w:before="6"/>
                    <w:rPr>
                      <w:b/>
                      <w:sz w:val="19"/>
                    </w:rPr>
                  </w:pPr>
                </w:p>
                <w:p>
                  <w:pPr>
                    <w:spacing w:before="0"/>
                    <w:ind w:left="103" w:right="0" w:firstLine="0"/>
                    <w:jc w:val="left"/>
                    <w:rPr>
                      <w:b/>
                      <w:sz w:val="20"/>
                    </w:rPr>
                  </w:pPr>
                  <w:r>
                    <w:rPr>
                      <w:b/>
                      <w:sz w:val="20"/>
                    </w:rPr>
                    <w:t>Q - Why do you wish to work at the Theatre Royal and Royal Concert Hall?</w:t>
                  </w:r>
                </w:p>
              </w:txbxContent>
            </v:textbox>
            <w10:wrap type="topAndBottom"/>
          </v:shape>
        </w:pict>
      </w:r>
    </w:p>
    <w:p>
      <w:pPr>
        <w:pStyle w:val="BodyText"/>
        <w:rPr>
          <w:b/>
        </w:rPr>
      </w:pPr>
    </w:p>
    <w:p>
      <w:pPr>
        <w:pStyle w:val="BodyText"/>
        <w:spacing w:before="10"/>
        <w:rPr>
          <w:b/>
          <w:sz w:val="16"/>
        </w:rPr>
      </w:pPr>
    </w:p>
    <w:p>
      <w:pPr>
        <w:pStyle w:val="ListParagraph"/>
        <w:numPr>
          <w:ilvl w:val="0"/>
          <w:numId w:val="1"/>
        </w:numPr>
        <w:tabs>
          <w:tab w:pos="342" w:val="left" w:leader="none"/>
        </w:tabs>
        <w:spacing w:line="240" w:lineRule="auto" w:before="0" w:after="0"/>
        <w:ind w:left="341" w:right="0" w:hanging="221"/>
        <w:jc w:val="left"/>
        <w:rPr>
          <w:b/>
          <w:sz w:val="20"/>
          <w:u w:val="none"/>
        </w:rPr>
      </w:pPr>
      <w:r>
        <w:rPr>
          <w:b/>
          <w:sz w:val="20"/>
          <w:u w:val="thick"/>
        </w:rPr>
        <w:t>Our</w:t>
      </w:r>
      <w:r>
        <w:rPr>
          <w:b/>
          <w:spacing w:val="-5"/>
          <w:sz w:val="20"/>
          <w:u w:val="thick"/>
        </w:rPr>
        <w:t> </w:t>
      </w:r>
      <w:r>
        <w:rPr>
          <w:b/>
          <w:sz w:val="20"/>
          <w:u w:val="thick"/>
        </w:rPr>
        <w:t>Customers</w:t>
      </w:r>
    </w:p>
    <w:p>
      <w:pPr>
        <w:pStyle w:val="BodyText"/>
        <w:spacing w:before="9"/>
        <w:rPr>
          <w:b/>
          <w:sz w:val="13"/>
        </w:rPr>
      </w:pPr>
    </w:p>
    <w:p>
      <w:pPr>
        <w:pStyle w:val="BodyText"/>
        <w:spacing w:before="74"/>
        <w:ind w:left="120" w:right="115"/>
        <w:jc w:val="both"/>
      </w:pPr>
      <w:r>
        <w:rPr/>
        <w:t>Customers have high expectations when they visit the Theatre Royal and Royal Concert Hall. One reason for this is the amount of money they spend. This can include: the journey to and from the venue; tickets; food and drink, and programmes / merchandise.</w:t>
      </w:r>
    </w:p>
    <w:p>
      <w:pPr>
        <w:pStyle w:val="BodyText"/>
        <w:spacing w:before="6"/>
        <w:rPr>
          <w:sz w:val="18"/>
        </w:rPr>
      </w:pPr>
      <w:r>
        <w:rPr/>
        <w:pict>
          <v:shape style="position:absolute;margin-left:91.823997pt;margin-top:12.880848pt;width:411.6pt;height:138.550pt;mso-position-horizontal-relative:page;mso-position-vertical-relative:paragraph;z-index:1072;mso-wrap-distance-left:0;mso-wrap-distance-right:0" type="#_x0000_t202" filled="false" stroked="true" strokeweight=".48001pt" strokecolor="#000000">
            <v:textbox inset="0,0,0,0">
              <w:txbxContent>
                <w:p>
                  <w:pPr>
                    <w:pStyle w:val="BodyText"/>
                    <w:spacing w:before="6"/>
                    <w:rPr>
                      <w:sz w:val="19"/>
                    </w:rPr>
                  </w:pPr>
                </w:p>
                <w:p>
                  <w:pPr>
                    <w:spacing w:before="0"/>
                    <w:ind w:left="103" w:right="0" w:firstLine="0"/>
                    <w:jc w:val="left"/>
                    <w:rPr>
                      <w:b/>
                      <w:sz w:val="20"/>
                    </w:rPr>
                  </w:pPr>
                  <w:r>
                    <w:rPr>
                      <w:b/>
                      <w:sz w:val="20"/>
                    </w:rPr>
                    <w:t>Q - Why are members of the public important to our business?</w:t>
                  </w:r>
                </w:p>
              </w:txbxContent>
            </v:textbox>
            <w10:wrap type="topAndBottom"/>
          </v:shape>
        </w:pict>
      </w:r>
    </w:p>
    <w:p>
      <w:pPr>
        <w:pStyle w:val="BodyText"/>
      </w:pPr>
    </w:p>
    <w:p>
      <w:pPr>
        <w:pStyle w:val="BodyText"/>
        <w:rPr>
          <w:sz w:val="17"/>
        </w:rPr>
      </w:pPr>
    </w:p>
    <w:p>
      <w:pPr>
        <w:pStyle w:val="ListParagraph"/>
        <w:numPr>
          <w:ilvl w:val="0"/>
          <w:numId w:val="1"/>
        </w:numPr>
        <w:tabs>
          <w:tab w:pos="342" w:val="left" w:leader="none"/>
        </w:tabs>
        <w:spacing w:line="240" w:lineRule="auto" w:before="1" w:after="0"/>
        <w:ind w:left="341" w:right="0" w:hanging="221"/>
        <w:jc w:val="both"/>
        <w:rPr>
          <w:b/>
          <w:sz w:val="20"/>
          <w:u w:val="none"/>
        </w:rPr>
      </w:pPr>
      <w:r>
        <w:rPr>
          <w:b/>
          <w:sz w:val="20"/>
          <w:u w:val="thick"/>
        </w:rPr>
        <w:t>First</w:t>
      </w:r>
      <w:r>
        <w:rPr>
          <w:b/>
          <w:spacing w:val="-7"/>
          <w:sz w:val="20"/>
          <w:u w:val="thick"/>
        </w:rPr>
        <w:t> </w:t>
      </w:r>
      <w:r>
        <w:rPr>
          <w:b/>
          <w:sz w:val="20"/>
          <w:u w:val="thick"/>
        </w:rPr>
        <w:t>Impressions</w:t>
      </w:r>
    </w:p>
    <w:p>
      <w:pPr>
        <w:pStyle w:val="BodyText"/>
        <w:spacing w:before="7"/>
        <w:rPr>
          <w:b/>
          <w:sz w:val="13"/>
        </w:rPr>
      </w:pPr>
    </w:p>
    <w:p>
      <w:pPr>
        <w:pStyle w:val="BodyText"/>
        <w:spacing w:before="74"/>
        <w:ind w:left="120" w:right="116"/>
        <w:jc w:val="both"/>
      </w:pPr>
      <w:r>
        <w:rPr/>
        <w:t>When our customers visit the Theatre Royal and Royal Concert Hall they will judge us on how we look, what we say, and how helpful we are. This will be in the first few seconds of coming into contact with us. We need to make sure the customer’s first impression of the Theatre Royal and Royal Concert Hall is a great one.</w:t>
      </w:r>
    </w:p>
    <w:p>
      <w:pPr>
        <w:spacing w:after="0"/>
        <w:jc w:val="both"/>
        <w:sectPr>
          <w:type w:val="continuous"/>
          <w:pgSz w:w="11910" w:h="16840"/>
          <w:pgMar w:top="680" w:bottom="280" w:left="1680" w:right="1680"/>
        </w:sectPr>
      </w:pPr>
    </w:p>
    <w:p>
      <w:pPr>
        <w:pStyle w:val="BodyText"/>
        <w:ind w:left="251"/>
      </w:pPr>
      <w:r>
        <w:rPr>
          <w:rFonts w:ascii="Times New Roman"/>
          <w:spacing w:val="-49"/>
        </w:rPr>
        <w:t> </w:t>
      </w:r>
      <w:r>
        <w:rPr>
          <w:spacing w:val="-49"/>
        </w:rPr>
        <w:pict>
          <v:shape style="width:411.6pt;height:138.5pt;mso-position-horizontal-relative:char;mso-position-vertical-relative:line" type="#_x0000_t202" filled="false" stroked="true" strokeweight=".48001pt" strokecolor="#000000">
            <w10:anchorlock/>
            <v:textbox inset="0,0,0,0">
              <w:txbxContent>
                <w:p>
                  <w:pPr>
                    <w:pStyle w:val="BodyText"/>
                    <w:spacing w:before="6"/>
                    <w:rPr>
                      <w:rFonts w:ascii="Times New Roman"/>
                      <w:sz w:val="19"/>
                    </w:rPr>
                  </w:pPr>
                </w:p>
                <w:p>
                  <w:pPr>
                    <w:spacing w:before="0"/>
                    <w:ind w:left="103" w:right="0" w:firstLine="0"/>
                    <w:jc w:val="left"/>
                    <w:rPr>
                      <w:b/>
                      <w:sz w:val="20"/>
                    </w:rPr>
                  </w:pPr>
                  <w:r>
                    <w:rPr>
                      <w:b/>
                      <w:sz w:val="20"/>
                    </w:rPr>
                    <w:t>Q - How can </w:t>
                  </w:r>
                  <w:r>
                    <w:rPr>
                      <w:b/>
                      <w:i/>
                      <w:sz w:val="20"/>
                    </w:rPr>
                    <w:t>you </w:t>
                  </w:r>
                  <w:r>
                    <w:rPr>
                      <w:b/>
                      <w:sz w:val="20"/>
                    </w:rPr>
                    <w:t>create a great first impression?</w:t>
                  </w:r>
                </w:p>
              </w:txbxContent>
            </v:textbox>
          </v:shape>
        </w:pict>
      </w:r>
      <w:r>
        <w:rPr>
          <w:spacing w:val="-49"/>
        </w:rPr>
      </w:r>
    </w:p>
    <w:p>
      <w:pPr>
        <w:pStyle w:val="BodyText"/>
        <w:spacing w:before="3"/>
        <w:rPr>
          <w:sz w:val="29"/>
        </w:rPr>
      </w:pPr>
    </w:p>
    <w:p>
      <w:pPr>
        <w:pStyle w:val="Heading2"/>
        <w:numPr>
          <w:ilvl w:val="0"/>
          <w:numId w:val="1"/>
        </w:numPr>
        <w:tabs>
          <w:tab w:pos="442" w:val="left" w:leader="none"/>
        </w:tabs>
        <w:spacing w:line="240" w:lineRule="auto" w:before="74" w:after="0"/>
        <w:ind w:left="441" w:right="0" w:hanging="221"/>
        <w:jc w:val="left"/>
      </w:pPr>
      <w:r>
        <w:rPr>
          <w:u w:val="thick"/>
        </w:rPr>
        <w:t>Communicating with our</w:t>
      </w:r>
      <w:r>
        <w:rPr>
          <w:spacing w:val="-12"/>
          <w:u w:val="thick"/>
        </w:rPr>
        <w:t> </w:t>
      </w:r>
      <w:r>
        <w:rPr>
          <w:u w:val="thick"/>
        </w:rPr>
        <w:t>customers</w:t>
      </w:r>
    </w:p>
    <w:p>
      <w:pPr>
        <w:pStyle w:val="BodyText"/>
        <w:spacing w:before="7"/>
        <w:rPr>
          <w:b/>
          <w:sz w:val="13"/>
        </w:rPr>
      </w:pPr>
    </w:p>
    <w:p>
      <w:pPr>
        <w:pStyle w:val="BodyText"/>
        <w:spacing w:before="74"/>
        <w:ind w:left="220" w:right="215"/>
        <w:jc w:val="both"/>
      </w:pPr>
      <w:r>
        <w:rPr/>
        <w:t>We have all heard the expression “it’s not what you say; it’s the way that you say it”. A customer could have the same conversation with two different staff members but with very different outcomes. Some words are very emotive and if said in the wrong way can create unnecessary reactions.</w:t>
      </w:r>
    </w:p>
    <w:p>
      <w:pPr>
        <w:pStyle w:val="BodyText"/>
        <w:spacing w:before="7"/>
        <w:rPr>
          <w:sz w:val="19"/>
        </w:rPr>
      </w:pPr>
    </w:p>
    <w:p>
      <w:pPr>
        <w:pStyle w:val="Heading2"/>
        <w:spacing w:line="480" w:lineRule="auto" w:after="13"/>
        <w:ind w:left="220" w:right="2764"/>
      </w:pPr>
      <w:r>
        <w:rPr/>
        <w:t>Q - How would you re-word the following statements? </w:t>
      </w:r>
      <w:r>
        <w:rPr>
          <w:color w:val="FF0000"/>
        </w:rPr>
        <w:t>Remember: Tell people what you </w:t>
      </w:r>
      <w:r>
        <w:rPr>
          <w:color w:val="FF0000"/>
          <w:u w:val="thick" w:color="FF0000"/>
        </w:rPr>
        <w:t>can </w:t>
      </w:r>
      <w:r>
        <w:rPr>
          <w:color w:val="FF0000"/>
        </w:rPr>
        <w:t>do, not what you </w:t>
      </w:r>
      <w:r>
        <w:rPr>
          <w:color w:val="FF0000"/>
          <w:u w:val="thick" w:color="FF0000"/>
        </w:rPr>
        <w:t>can’t</w:t>
      </w:r>
      <w:r>
        <w:rPr>
          <w:color w:val="FF0000"/>
        </w:rPr>
        <w:t>.</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61"/>
        <w:gridCol w:w="4263"/>
      </w:tblGrid>
      <w:tr>
        <w:trPr>
          <w:trHeight w:val="929" w:hRule="exact"/>
        </w:trPr>
        <w:tc>
          <w:tcPr>
            <w:tcW w:w="4261" w:type="dxa"/>
          </w:tcPr>
          <w:p>
            <w:pPr>
              <w:pStyle w:val="TableParagraph"/>
              <w:spacing w:before="6"/>
              <w:rPr>
                <w:b/>
                <w:sz w:val="29"/>
              </w:rPr>
            </w:pPr>
          </w:p>
          <w:p>
            <w:pPr>
              <w:pStyle w:val="TableParagraph"/>
              <w:spacing w:before="1"/>
              <w:ind w:left="103"/>
              <w:rPr>
                <w:b/>
                <w:sz w:val="20"/>
              </w:rPr>
            </w:pPr>
            <w:r>
              <w:rPr>
                <w:b/>
                <w:sz w:val="20"/>
              </w:rPr>
              <w:t>Statement</w:t>
            </w:r>
          </w:p>
        </w:tc>
        <w:tc>
          <w:tcPr>
            <w:tcW w:w="4263" w:type="dxa"/>
          </w:tcPr>
          <w:p>
            <w:pPr>
              <w:pStyle w:val="TableParagraph"/>
              <w:spacing w:before="6"/>
              <w:rPr>
                <w:b/>
                <w:sz w:val="19"/>
              </w:rPr>
            </w:pPr>
          </w:p>
          <w:p>
            <w:pPr>
              <w:pStyle w:val="TableParagraph"/>
              <w:ind w:left="103" w:right="1186"/>
              <w:rPr>
                <w:b/>
                <w:sz w:val="20"/>
              </w:rPr>
            </w:pPr>
            <w:r>
              <w:rPr>
                <w:b/>
                <w:sz w:val="20"/>
              </w:rPr>
              <w:t>Q - How would you re-word the statement?</w:t>
            </w:r>
          </w:p>
        </w:tc>
      </w:tr>
      <w:tr>
        <w:trPr>
          <w:trHeight w:val="932" w:hRule="exact"/>
        </w:trPr>
        <w:tc>
          <w:tcPr>
            <w:tcW w:w="4261" w:type="dxa"/>
          </w:tcPr>
          <w:p>
            <w:pPr>
              <w:pStyle w:val="TableParagraph"/>
              <w:rPr>
                <w:b/>
                <w:sz w:val="20"/>
              </w:rPr>
            </w:pPr>
          </w:p>
          <w:p>
            <w:pPr>
              <w:pStyle w:val="TableParagraph"/>
              <w:spacing w:before="9"/>
              <w:rPr>
                <w:b/>
                <w:sz w:val="19"/>
              </w:rPr>
            </w:pPr>
          </w:p>
          <w:p>
            <w:pPr>
              <w:pStyle w:val="TableParagraph"/>
              <w:spacing w:before="1"/>
              <w:ind w:left="103"/>
              <w:rPr>
                <w:sz w:val="20"/>
              </w:rPr>
            </w:pPr>
            <w:r>
              <w:rPr>
                <w:sz w:val="20"/>
              </w:rPr>
              <w:t>1. That is not right</w:t>
            </w:r>
          </w:p>
        </w:tc>
        <w:tc>
          <w:tcPr>
            <w:tcW w:w="4263" w:type="dxa"/>
          </w:tcPr>
          <w:p>
            <w:pPr/>
          </w:p>
        </w:tc>
      </w:tr>
      <w:tr>
        <w:trPr>
          <w:trHeight w:val="929" w:hRule="exact"/>
        </w:trPr>
        <w:tc>
          <w:tcPr>
            <w:tcW w:w="4261" w:type="dxa"/>
          </w:tcPr>
          <w:p>
            <w:pPr>
              <w:pStyle w:val="TableParagraph"/>
              <w:rPr>
                <w:b/>
                <w:sz w:val="20"/>
              </w:rPr>
            </w:pPr>
          </w:p>
          <w:p>
            <w:pPr>
              <w:pStyle w:val="TableParagraph"/>
              <w:spacing w:before="9"/>
              <w:rPr>
                <w:b/>
                <w:sz w:val="19"/>
              </w:rPr>
            </w:pPr>
          </w:p>
          <w:p>
            <w:pPr>
              <w:pStyle w:val="TableParagraph"/>
              <w:ind w:left="103"/>
              <w:rPr>
                <w:sz w:val="20"/>
              </w:rPr>
            </w:pPr>
            <w:r>
              <w:rPr>
                <w:sz w:val="20"/>
              </w:rPr>
              <w:t>2. Wait here</w:t>
            </w:r>
          </w:p>
        </w:tc>
        <w:tc>
          <w:tcPr>
            <w:tcW w:w="4263" w:type="dxa"/>
          </w:tcPr>
          <w:p>
            <w:pPr/>
          </w:p>
        </w:tc>
      </w:tr>
      <w:tr>
        <w:trPr>
          <w:trHeight w:val="931" w:hRule="exact"/>
        </w:trPr>
        <w:tc>
          <w:tcPr>
            <w:tcW w:w="4261" w:type="dxa"/>
          </w:tcPr>
          <w:p>
            <w:pPr>
              <w:pStyle w:val="TableParagraph"/>
              <w:rPr>
                <w:b/>
                <w:sz w:val="20"/>
              </w:rPr>
            </w:pPr>
          </w:p>
          <w:p>
            <w:pPr>
              <w:pStyle w:val="TableParagraph"/>
              <w:spacing w:before="9"/>
              <w:rPr>
                <w:b/>
                <w:sz w:val="19"/>
              </w:rPr>
            </w:pPr>
          </w:p>
          <w:p>
            <w:pPr>
              <w:pStyle w:val="TableParagraph"/>
              <w:ind w:left="103"/>
              <w:rPr>
                <w:sz w:val="20"/>
              </w:rPr>
            </w:pPr>
            <w:r>
              <w:rPr>
                <w:sz w:val="20"/>
              </w:rPr>
              <w:t>3. I can’t do that for you</w:t>
            </w:r>
          </w:p>
        </w:tc>
        <w:tc>
          <w:tcPr>
            <w:tcW w:w="4263" w:type="dxa"/>
          </w:tcPr>
          <w:p>
            <w:pPr/>
          </w:p>
        </w:tc>
      </w:tr>
      <w:tr>
        <w:trPr>
          <w:trHeight w:val="929" w:hRule="exact"/>
        </w:trPr>
        <w:tc>
          <w:tcPr>
            <w:tcW w:w="4261" w:type="dxa"/>
          </w:tcPr>
          <w:p>
            <w:pPr>
              <w:pStyle w:val="TableParagraph"/>
              <w:rPr>
                <w:b/>
                <w:sz w:val="20"/>
              </w:rPr>
            </w:pPr>
          </w:p>
          <w:p>
            <w:pPr>
              <w:pStyle w:val="TableParagraph"/>
              <w:spacing w:before="10"/>
              <w:rPr>
                <w:b/>
                <w:sz w:val="19"/>
              </w:rPr>
            </w:pPr>
          </w:p>
          <w:p>
            <w:pPr>
              <w:pStyle w:val="TableParagraph"/>
              <w:ind w:left="103"/>
              <w:rPr>
                <w:sz w:val="20"/>
              </w:rPr>
            </w:pPr>
            <w:r>
              <w:rPr>
                <w:sz w:val="20"/>
              </w:rPr>
              <w:t>4. You have to</w:t>
            </w:r>
          </w:p>
        </w:tc>
        <w:tc>
          <w:tcPr>
            <w:tcW w:w="4263" w:type="dxa"/>
          </w:tcPr>
          <w:p>
            <w:pPr/>
          </w:p>
        </w:tc>
      </w:tr>
      <w:tr>
        <w:trPr>
          <w:trHeight w:val="931" w:hRule="exact"/>
        </w:trPr>
        <w:tc>
          <w:tcPr>
            <w:tcW w:w="4261" w:type="dxa"/>
          </w:tcPr>
          <w:p>
            <w:pPr>
              <w:pStyle w:val="TableParagraph"/>
              <w:rPr>
                <w:b/>
                <w:sz w:val="20"/>
              </w:rPr>
            </w:pPr>
          </w:p>
          <w:p>
            <w:pPr>
              <w:pStyle w:val="TableParagraph"/>
              <w:spacing w:before="9"/>
              <w:rPr>
                <w:b/>
                <w:sz w:val="19"/>
              </w:rPr>
            </w:pPr>
          </w:p>
          <w:p>
            <w:pPr>
              <w:pStyle w:val="TableParagraph"/>
              <w:ind w:left="103"/>
              <w:rPr>
                <w:sz w:val="20"/>
              </w:rPr>
            </w:pPr>
            <w:r>
              <w:rPr>
                <w:sz w:val="20"/>
              </w:rPr>
              <w:t>5. It’s not my job</w:t>
            </w:r>
          </w:p>
        </w:tc>
        <w:tc>
          <w:tcPr>
            <w:tcW w:w="4263" w:type="dxa"/>
          </w:tcPr>
          <w:p>
            <w:pPr/>
          </w:p>
        </w:tc>
      </w:tr>
      <w:tr>
        <w:trPr>
          <w:trHeight w:val="929" w:hRule="exact"/>
        </w:trPr>
        <w:tc>
          <w:tcPr>
            <w:tcW w:w="4261" w:type="dxa"/>
          </w:tcPr>
          <w:p>
            <w:pPr>
              <w:pStyle w:val="TableParagraph"/>
              <w:rPr>
                <w:b/>
                <w:sz w:val="20"/>
              </w:rPr>
            </w:pPr>
          </w:p>
          <w:p>
            <w:pPr>
              <w:pStyle w:val="TableParagraph"/>
              <w:spacing w:before="9"/>
              <w:rPr>
                <w:b/>
                <w:sz w:val="19"/>
              </w:rPr>
            </w:pPr>
          </w:p>
          <w:p>
            <w:pPr>
              <w:pStyle w:val="TableParagraph"/>
              <w:ind w:left="103"/>
              <w:rPr>
                <w:sz w:val="20"/>
              </w:rPr>
            </w:pPr>
            <w:r>
              <w:rPr>
                <w:sz w:val="20"/>
              </w:rPr>
              <w:t>6. I don’t know</w:t>
            </w:r>
          </w:p>
        </w:tc>
        <w:tc>
          <w:tcPr>
            <w:tcW w:w="4263" w:type="dxa"/>
          </w:tcPr>
          <w:p>
            <w:pPr/>
          </w:p>
        </w:tc>
      </w:tr>
    </w:tbl>
    <w:sectPr>
      <w:pgSz w:w="11910" w:h="16840"/>
      <w:pgMar w:top="720" w:bottom="280" w:left="15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41" w:hanging="221"/>
        <w:jc w:val="right"/>
      </w:pPr>
      <w:rPr>
        <w:rFonts w:hint="default"/>
        <w:spacing w:val="-1"/>
        <w:w w:val="99"/>
        <w:u w:val="thick" w:color="000000"/>
      </w:rPr>
    </w:lvl>
    <w:lvl w:ilvl="1">
      <w:start w:val="0"/>
      <w:numFmt w:val="bullet"/>
      <w:lvlText w:val="•"/>
      <w:lvlJc w:val="left"/>
      <w:pPr>
        <w:ind w:left="1160" w:hanging="221"/>
      </w:pPr>
      <w:rPr>
        <w:rFonts w:hint="default"/>
      </w:rPr>
    </w:lvl>
    <w:lvl w:ilvl="2">
      <w:start w:val="0"/>
      <w:numFmt w:val="bullet"/>
      <w:lvlText w:val="•"/>
      <w:lvlJc w:val="left"/>
      <w:pPr>
        <w:ind w:left="1981" w:hanging="221"/>
      </w:pPr>
      <w:rPr>
        <w:rFonts w:hint="default"/>
      </w:rPr>
    </w:lvl>
    <w:lvl w:ilvl="3">
      <w:start w:val="0"/>
      <w:numFmt w:val="bullet"/>
      <w:lvlText w:val="•"/>
      <w:lvlJc w:val="left"/>
      <w:pPr>
        <w:ind w:left="2801" w:hanging="221"/>
      </w:pPr>
      <w:rPr>
        <w:rFonts w:hint="default"/>
      </w:rPr>
    </w:lvl>
    <w:lvl w:ilvl="4">
      <w:start w:val="0"/>
      <w:numFmt w:val="bullet"/>
      <w:lvlText w:val="•"/>
      <w:lvlJc w:val="left"/>
      <w:pPr>
        <w:ind w:left="3622" w:hanging="221"/>
      </w:pPr>
      <w:rPr>
        <w:rFonts w:hint="default"/>
      </w:rPr>
    </w:lvl>
    <w:lvl w:ilvl="5">
      <w:start w:val="0"/>
      <w:numFmt w:val="bullet"/>
      <w:lvlText w:val="•"/>
      <w:lvlJc w:val="left"/>
      <w:pPr>
        <w:ind w:left="4443" w:hanging="221"/>
      </w:pPr>
      <w:rPr>
        <w:rFonts w:hint="default"/>
      </w:rPr>
    </w:lvl>
    <w:lvl w:ilvl="6">
      <w:start w:val="0"/>
      <w:numFmt w:val="bullet"/>
      <w:lvlText w:val="•"/>
      <w:lvlJc w:val="left"/>
      <w:pPr>
        <w:ind w:left="5263" w:hanging="221"/>
      </w:pPr>
      <w:rPr>
        <w:rFonts w:hint="default"/>
      </w:rPr>
    </w:lvl>
    <w:lvl w:ilvl="7">
      <w:start w:val="0"/>
      <w:numFmt w:val="bullet"/>
      <w:lvlText w:val="•"/>
      <w:lvlJc w:val="left"/>
      <w:pPr>
        <w:ind w:left="6084" w:hanging="221"/>
      </w:pPr>
      <w:rPr>
        <w:rFonts w:hint="default"/>
      </w:rPr>
    </w:lvl>
    <w:lvl w:ilvl="8">
      <w:start w:val="0"/>
      <w:numFmt w:val="bullet"/>
      <w:lvlText w:val="•"/>
      <w:lvlJc w:val="left"/>
      <w:pPr>
        <w:ind w:left="6905" w:hanging="22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2021" w:right="2021"/>
      <w:jc w:val="center"/>
      <w:outlineLvl w:val="1"/>
    </w:pPr>
    <w:rPr>
      <w:rFonts w:ascii="Arial" w:hAnsi="Arial" w:eastAsia="Arial" w:cs="Arial"/>
      <w:b/>
      <w:bCs/>
      <w:sz w:val="28"/>
      <w:szCs w:val="28"/>
    </w:rPr>
  </w:style>
  <w:style w:styleId="Heading2" w:type="paragraph">
    <w:name w:val="Heading 2"/>
    <w:basedOn w:val="Normal"/>
    <w:uiPriority w:val="1"/>
    <w:qFormat/>
    <w:pPr>
      <w:ind w:left="103"/>
      <w:outlineLvl w:val="2"/>
    </w:pPr>
    <w:rPr>
      <w:rFonts w:ascii="Arial" w:hAnsi="Arial" w:eastAsia="Arial" w:cs="Arial"/>
      <w:b/>
      <w:bCs/>
      <w:sz w:val="20"/>
      <w:szCs w:val="20"/>
    </w:rPr>
  </w:style>
  <w:style w:styleId="ListParagraph" w:type="paragraph">
    <w:name w:val="List Paragraph"/>
    <w:basedOn w:val="Normal"/>
    <w:uiPriority w:val="1"/>
    <w:qFormat/>
    <w:pPr>
      <w:ind w:left="341" w:hanging="221"/>
    </w:pPr>
    <w:rPr>
      <w:rFonts w:ascii="Arial" w:hAnsi="Arial" w:eastAsia="Arial" w:cs="Arial"/>
      <w:u w:val="single" w:color="000000"/>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frank.chambers</dc:creator>
  <dc:title>Why do you wish to work at the Theatre Royal &amp; Royal Concert Hall</dc:title>
  <dcterms:created xsi:type="dcterms:W3CDTF">2017-08-08T12:29:53Z</dcterms:created>
  <dcterms:modified xsi:type="dcterms:W3CDTF">2017-08-08T12:29:53Z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2017-07-12T00:00:00Z</vt:filetime>
  </property>
  <property fmtid="{D5CDD505-2E9C-101B-9397-08002B2CF9AE}" pid="3" name="Creator">
    <vt:lpwstr>Microsoft® Word 2010</vt:lpwstr>
  </property>
  <property fmtid="{D5CDD505-2E9C-101B-9397-08002B2CF9AE}" pid="4" name="LastSaved">
    <vt:filetime>2017-08-08T00:00:00Z</vt:filetime>
  </property>
</Properties>
</file>